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D232" w14:textId="48D894D2" w:rsidR="00DB5FE8" w:rsidRPr="00712979" w:rsidRDefault="008E1457" w:rsidP="00DB5FE8">
      <w:pPr>
        <w:rPr>
          <w:rFonts w:ascii="Arial" w:hAnsi="Arial" w:cs="Arial"/>
          <w:b/>
          <w:bCs/>
          <w:i/>
          <w:iCs/>
          <w:color w:val="00B0F0"/>
          <w:sz w:val="36"/>
          <w:szCs w:val="36"/>
          <w:lang w:val="ru-RU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CA6F0BC" wp14:editId="143D6454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2216150" cy="607060"/>
            <wp:effectExtent l="0" t="0" r="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078E27AF" wp14:editId="237F2D1C">
            <wp:simplePos x="0" y="0"/>
            <wp:positionH relativeFrom="margin">
              <wp:posOffset>203200</wp:posOffset>
            </wp:positionH>
            <wp:positionV relativeFrom="page">
              <wp:posOffset>717550</wp:posOffset>
            </wp:positionV>
            <wp:extent cx="1231900" cy="1162050"/>
            <wp:effectExtent l="0" t="0" r="0" b="0"/>
            <wp:wrapTopAndBottom distT="152400" distB="152400"/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1620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D7C4A3E" wp14:editId="07964CE5">
            <wp:simplePos x="0" y="0"/>
            <wp:positionH relativeFrom="column">
              <wp:posOffset>1943100</wp:posOffset>
            </wp:positionH>
            <wp:positionV relativeFrom="paragraph">
              <wp:posOffset>0</wp:posOffset>
            </wp:positionV>
            <wp:extent cx="857250" cy="8572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5FE8">
        <w:rPr>
          <w:rFonts w:ascii="Arial" w:hAnsi="Arial" w:cs="Arial"/>
          <w:b/>
          <w:bCs/>
          <w:i/>
          <w:iCs/>
          <w:color w:val="00B0F0"/>
          <w:sz w:val="36"/>
          <w:szCs w:val="36"/>
          <w:lang w:val="ru-RU"/>
        </w:rPr>
        <w:t>ПРЕСС-РЕЛИЗ</w:t>
      </w:r>
    </w:p>
    <w:p w14:paraId="0FB1B9BA" w14:textId="77777777" w:rsidR="00DB5FE8" w:rsidRPr="00712979" w:rsidRDefault="00DB5FE8" w:rsidP="00DB5FE8">
      <w:pPr>
        <w:rPr>
          <w:rFonts w:ascii="Arial" w:hAnsi="Arial" w:cs="Arial"/>
          <w:b/>
          <w:bCs/>
          <w:i/>
          <w:iCs/>
          <w:color w:val="00B0F0"/>
          <w:sz w:val="36"/>
          <w:szCs w:val="36"/>
          <w:lang w:val="ru-RU"/>
        </w:rPr>
      </w:pPr>
    </w:p>
    <w:p w14:paraId="1401D07A" w14:textId="5D64A812" w:rsidR="00267B3D" w:rsidRPr="00947E43" w:rsidRDefault="000D2AF3" w:rsidP="000D3CA4">
      <w:pPr>
        <w:pStyle w:val="Body"/>
        <w:shd w:val="clear" w:color="auto" w:fill="FFFFFF"/>
        <w:spacing w:line="276" w:lineRule="auto"/>
        <w:ind w:left="360"/>
        <w:jc w:val="center"/>
        <w:rPr>
          <w:rFonts w:ascii="Verdana" w:eastAsiaTheme="minorHAnsi" w:hAnsi="Verdana" w:cs="Arial"/>
          <w:b/>
          <w:bCs/>
          <w:sz w:val="28"/>
          <w:szCs w:val="28"/>
          <w:bdr w:val="none" w:sz="0" w:space="0" w:color="auto" w:frame="1"/>
          <w:lang w:val="ru-RU"/>
        </w:rPr>
      </w:pPr>
      <w:r w:rsidRPr="000D2AF3">
        <w:rPr>
          <w:rFonts w:ascii="Verdana" w:eastAsiaTheme="minorHAnsi" w:hAnsi="Verdana" w:cs="Arial"/>
          <w:b/>
          <w:bCs/>
          <w:sz w:val="28"/>
          <w:szCs w:val="28"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  <w:t>Дружественная к детям система правосудия, основанная на специализации, необходима для реализации прав ребенка в Узбекистане</w:t>
      </w:r>
      <w:r w:rsidR="00D91A80">
        <w:rPr>
          <w:rFonts w:ascii="Verdana" w:eastAsiaTheme="minorHAnsi" w:hAnsi="Verdana" w:cs="Arial"/>
          <w:b/>
          <w:bCs/>
          <w:sz w:val="28"/>
          <w:szCs w:val="28"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0B1C72D4" w14:textId="77777777" w:rsidR="00D91A80" w:rsidRPr="00B7665B" w:rsidRDefault="00D91A80" w:rsidP="000D2AF3">
      <w:pPr>
        <w:pStyle w:val="Body"/>
        <w:shd w:val="clear" w:color="auto" w:fill="FFFFFF"/>
        <w:spacing w:line="276" w:lineRule="auto"/>
        <w:jc w:val="center"/>
        <w:rPr>
          <w:rFonts w:ascii="Verdana" w:eastAsiaTheme="minorHAnsi" w:hAnsi="Verdana" w:cs="Arial"/>
          <w:b/>
          <w:bCs/>
          <w:sz w:val="28"/>
          <w:szCs w:val="28"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</w:pPr>
    </w:p>
    <w:p w14:paraId="660C81AF" w14:textId="77777777" w:rsidR="00712979" w:rsidRDefault="00712979" w:rsidP="00712979">
      <w:pPr>
        <w:pStyle w:val="Body"/>
        <w:shd w:val="clear" w:color="auto" w:fill="FFFFFF"/>
        <w:spacing w:line="276" w:lineRule="auto"/>
        <w:jc w:val="center"/>
        <w:rPr>
          <w:rFonts w:ascii="Verdana" w:eastAsiaTheme="minorHAnsi" w:hAnsi="Verdana" w:cs="Arial"/>
          <w:i/>
          <w:iCs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</w:pPr>
      <w:r w:rsidRPr="00712979">
        <w:rPr>
          <w:rFonts w:ascii="Verdana" w:eastAsiaTheme="minorHAnsi" w:hAnsi="Verdana" w:cs="Arial"/>
          <w:i/>
          <w:iCs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  <w:t>Эксперты обсу</w:t>
      </w:r>
      <w:r>
        <w:rPr>
          <w:rFonts w:ascii="Verdana" w:eastAsiaTheme="minorHAnsi" w:hAnsi="Verdana" w:cs="Arial"/>
          <w:i/>
          <w:iCs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  <w:t>ждают</w:t>
      </w:r>
      <w:r w:rsidRPr="00712979">
        <w:rPr>
          <w:rFonts w:ascii="Verdana" w:eastAsiaTheme="minorHAnsi" w:hAnsi="Verdana" w:cs="Arial"/>
          <w:i/>
          <w:iCs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  <w:t xml:space="preserve"> пути улучшения доступа детей к правосудию </w:t>
      </w:r>
    </w:p>
    <w:p w14:paraId="5806649F" w14:textId="12A11846" w:rsidR="00DB5FE8" w:rsidRDefault="00712979" w:rsidP="000D2AF3">
      <w:pPr>
        <w:pStyle w:val="Body"/>
        <w:shd w:val="clear" w:color="auto" w:fill="FFFFFF"/>
        <w:spacing w:line="276" w:lineRule="auto"/>
        <w:jc w:val="center"/>
        <w:rPr>
          <w:rFonts w:ascii="Verdana" w:eastAsiaTheme="minorHAnsi" w:hAnsi="Verdana" w:cs="Arial"/>
          <w:i/>
          <w:iCs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</w:pPr>
      <w:r w:rsidRPr="00712979">
        <w:rPr>
          <w:rFonts w:ascii="Verdana" w:eastAsiaTheme="minorHAnsi" w:hAnsi="Verdana" w:cs="Arial"/>
          <w:i/>
          <w:iCs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  <w:t>в</w:t>
      </w:r>
      <w:r w:rsidRPr="007B33F9">
        <w:rPr>
          <w:rFonts w:ascii="Verdana" w:eastAsiaTheme="minorHAnsi" w:hAnsi="Verdana" w:cs="Arial"/>
          <w:i/>
          <w:iCs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712979">
        <w:rPr>
          <w:rFonts w:ascii="Verdana" w:eastAsiaTheme="minorHAnsi" w:hAnsi="Verdana" w:cs="Arial"/>
          <w:i/>
          <w:iCs/>
          <w:bdr w:val="none" w:sz="0" w:space="0" w:color="auto" w:frame="1"/>
          <w:lang w:val="ru-RU"/>
          <w14:textOutline w14:w="0" w14:cap="rnd" w14:cmpd="sng" w14:algn="ctr">
            <w14:noFill/>
            <w14:prstDash w14:val="solid"/>
            <w14:bevel/>
          </w14:textOutline>
        </w:rPr>
        <w:t>Узбекистане</w:t>
      </w:r>
    </w:p>
    <w:p w14:paraId="5D76A0DA" w14:textId="77777777" w:rsidR="000D2AF3" w:rsidRPr="00D91A80" w:rsidRDefault="000D2AF3" w:rsidP="000D2AF3">
      <w:pPr>
        <w:pStyle w:val="Body"/>
        <w:shd w:val="clear" w:color="auto" w:fill="FFFFFF"/>
        <w:spacing w:line="276" w:lineRule="auto"/>
        <w:jc w:val="center"/>
        <w:rPr>
          <w:rFonts w:ascii="Verdana" w:eastAsiaTheme="minorHAnsi" w:hAnsi="Verdana" w:cs="Arial"/>
          <w:b/>
          <w:bCs/>
          <w:color w:val="auto"/>
          <w:sz w:val="32"/>
          <w:szCs w:val="32"/>
          <w:bdr w:val="none" w:sz="0" w:space="0" w:color="auto" w:frame="1"/>
          <w:lang w:val="ru-RU"/>
        </w:rPr>
      </w:pPr>
    </w:p>
    <w:p w14:paraId="4578CA48" w14:textId="6586EEA8" w:rsidR="00712979" w:rsidRPr="003721D9" w:rsidRDefault="00DB5FE8" w:rsidP="00712979">
      <w:pPr>
        <w:pStyle w:val="Body"/>
        <w:shd w:val="clear" w:color="auto" w:fill="FFFFFF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ru-RU"/>
        </w:rPr>
      </w:pPr>
      <w:r w:rsidRPr="003721D9">
        <w:rPr>
          <w:rFonts w:ascii="Verdana" w:eastAsia="Times New Roman" w:hAnsi="Verdana" w:cs="Arial"/>
          <w:b/>
          <w:bCs/>
          <w:sz w:val="20"/>
          <w:szCs w:val="20"/>
        </w:rPr>
        <w:t>TA</w:t>
      </w:r>
      <w:r w:rsidR="00712979" w:rsidRPr="003721D9">
        <w:rPr>
          <w:rFonts w:ascii="Verdana" w:eastAsia="Times New Roman" w:hAnsi="Verdana" w:cs="Arial"/>
          <w:b/>
          <w:bCs/>
          <w:sz w:val="20"/>
          <w:szCs w:val="20"/>
          <w:lang w:val="ru-RU"/>
        </w:rPr>
        <w:t>ШКЕНТ</w:t>
      </w:r>
      <w:r w:rsidRPr="003721D9">
        <w:rPr>
          <w:rFonts w:ascii="Verdana" w:eastAsia="Times New Roman" w:hAnsi="Verdana" w:cs="Arial"/>
          <w:b/>
          <w:bCs/>
          <w:sz w:val="20"/>
          <w:szCs w:val="20"/>
          <w:lang w:val="ru-RU"/>
        </w:rPr>
        <w:t xml:space="preserve">, 4 </w:t>
      </w:r>
      <w:r w:rsidR="00712979" w:rsidRPr="003721D9">
        <w:rPr>
          <w:rFonts w:ascii="Verdana" w:eastAsia="Times New Roman" w:hAnsi="Verdana" w:cs="Arial"/>
          <w:b/>
          <w:bCs/>
          <w:sz w:val="20"/>
          <w:szCs w:val="20"/>
          <w:lang w:val="ru-RU"/>
        </w:rPr>
        <w:t>июня</w:t>
      </w:r>
      <w:r w:rsidRPr="003721D9">
        <w:rPr>
          <w:rFonts w:ascii="Verdana" w:eastAsia="Times New Roman" w:hAnsi="Verdana" w:cs="Arial"/>
          <w:b/>
          <w:bCs/>
          <w:sz w:val="20"/>
          <w:szCs w:val="20"/>
          <w:lang w:val="ru-RU"/>
        </w:rPr>
        <w:t xml:space="preserve"> 2024</w:t>
      </w:r>
      <w:r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 </w:t>
      </w:r>
      <w:r w:rsidR="00712979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г. </w:t>
      </w:r>
      <w:r w:rsidRPr="003721D9">
        <w:rPr>
          <w:rFonts w:ascii="Verdana" w:eastAsia="Times New Roman" w:hAnsi="Verdana" w:cs="Arial"/>
          <w:sz w:val="20"/>
          <w:szCs w:val="20"/>
          <w:lang w:val="ru-RU"/>
        </w:rPr>
        <w:t>–</w:t>
      </w:r>
      <w:r w:rsidR="00712979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 </w:t>
      </w:r>
      <w:r w:rsidR="008E652F">
        <w:rPr>
          <w:rFonts w:ascii="Verdana" w:eastAsia="Times New Roman" w:hAnsi="Verdana" w:cs="Arial"/>
          <w:sz w:val="20"/>
          <w:szCs w:val="20"/>
          <w:lang w:val="ru-RU"/>
        </w:rPr>
        <w:t xml:space="preserve">В свете выполнения </w:t>
      </w:r>
      <w:r w:rsidR="000D2AF3" w:rsidRPr="003721D9">
        <w:rPr>
          <w:rFonts w:ascii="Verdana" w:eastAsia="Times New Roman" w:hAnsi="Verdana" w:cs="Arial"/>
          <w:sz w:val="20"/>
          <w:szCs w:val="20"/>
          <w:lang w:val="ru-RU"/>
        </w:rPr>
        <w:t>заключительны</w:t>
      </w:r>
      <w:r w:rsidR="008E652F">
        <w:rPr>
          <w:rFonts w:ascii="Verdana" w:eastAsia="Times New Roman" w:hAnsi="Verdana" w:cs="Arial"/>
          <w:sz w:val="20"/>
          <w:szCs w:val="20"/>
          <w:lang w:val="ru-RU"/>
        </w:rPr>
        <w:t>х</w:t>
      </w:r>
      <w:r w:rsidR="000D2AF3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 рекомендаци</w:t>
      </w:r>
      <w:r w:rsidR="008E652F">
        <w:rPr>
          <w:rFonts w:ascii="Verdana" w:eastAsia="Times New Roman" w:hAnsi="Verdana" w:cs="Arial"/>
          <w:sz w:val="20"/>
          <w:szCs w:val="20"/>
          <w:lang w:val="ru-RU"/>
        </w:rPr>
        <w:t>й</w:t>
      </w:r>
      <w:r w:rsidR="000D2AF3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 Комитета ООН по правам ребенка по пятому докладу Узбекистана о реализации Конвенции о правах ребенка, </w:t>
      </w:r>
      <w:r w:rsidR="001B564B" w:rsidRPr="003721D9">
        <w:rPr>
          <w:rFonts w:ascii="Verdana" w:eastAsia="Times New Roman" w:hAnsi="Verdana" w:cs="Arial"/>
          <w:sz w:val="20"/>
          <w:szCs w:val="20"/>
          <w:lang w:val="ru-RU"/>
        </w:rPr>
        <w:t>Министерство юстиции</w:t>
      </w:r>
      <w:r w:rsidR="001B564B">
        <w:rPr>
          <w:rFonts w:ascii="Verdana" w:eastAsia="Times New Roman" w:hAnsi="Verdana" w:cs="Arial"/>
          <w:sz w:val="20"/>
          <w:szCs w:val="20"/>
          <w:lang w:val="ru-RU"/>
        </w:rPr>
        <w:t xml:space="preserve">, </w:t>
      </w:r>
      <w:r w:rsidR="001E1660">
        <w:rPr>
          <w:rFonts w:ascii="Verdana" w:eastAsia="Times New Roman" w:hAnsi="Verdana" w:cs="Arial"/>
          <w:sz w:val="20"/>
          <w:szCs w:val="20"/>
          <w:lang w:val="ru-RU"/>
        </w:rPr>
        <w:t>Д</w:t>
      </w:r>
      <w:r w:rsidR="000D2AF3" w:rsidRPr="003721D9">
        <w:rPr>
          <w:rFonts w:ascii="Verdana" w:eastAsia="Times New Roman" w:hAnsi="Verdana" w:cs="Arial"/>
          <w:sz w:val="20"/>
          <w:szCs w:val="20"/>
          <w:lang w:val="ru-RU"/>
        </w:rPr>
        <w:t>етск</w:t>
      </w:r>
      <w:r w:rsidR="001E1660">
        <w:rPr>
          <w:rFonts w:ascii="Verdana" w:eastAsia="Times New Roman" w:hAnsi="Verdana" w:cs="Arial"/>
          <w:sz w:val="20"/>
          <w:szCs w:val="20"/>
          <w:lang w:val="ru-RU"/>
        </w:rPr>
        <w:t>ий</w:t>
      </w:r>
      <w:r w:rsidR="000D2AF3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 </w:t>
      </w:r>
      <w:r w:rsidR="001E1660" w:rsidRPr="003721D9">
        <w:rPr>
          <w:rFonts w:ascii="Verdana" w:eastAsia="Times New Roman" w:hAnsi="Verdana" w:cs="Arial"/>
          <w:sz w:val="20"/>
          <w:szCs w:val="20"/>
          <w:lang w:val="ru-RU"/>
        </w:rPr>
        <w:t>омбудсм</w:t>
      </w:r>
      <w:r w:rsidR="001E1660">
        <w:rPr>
          <w:rFonts w:ascii="Verdana" w:eastAsia="Times New Roman" w:hAnsi="Verdana" w:cs="Arial"/>
          <w:sz w:val="20"/>
          <w:szCs w:val="20"/>
          <w:lang w:val="ru-RU"/>
        </w:rPr>
        <w:t>а</w:t>
      </w:r>
      <w:r w:rsidR="001E1660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на </w:t>
      </w:r>
      <w:r w:rsidR="000D2AF3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и </w:t>
      </w:r>
      <w:r w:rsidR="001B564B" w:rsidRPr="003721D9">
        <w:rPr>
          <w:rFonts w:ascii="Verdana" w:eastAsia="Times New Roman" w:hAnsi="Verdana" w:cs="Arial"/>
          <w:sz w:val="20"/>
          <w:szCs w:val="20"/>
          <w:lang w:val="ru-RU"/>
        </w:rPr>
        <w:t>ЮНИСЕФ</w:t>
      </w:r>
      <w:r w:rsidR="001B564B">
        <w:rPr>
          <w:rFonts w:ascii="Verdana" w:eastAsia="Times New Roman" w:hAnsi="Verdana" w:cs="Arial"/>
          <w:sz w:val="20"/>
          <w:szCs w:val="20"/>
          <w:lang w:val="ru-RU"/>
        </w:rPr>
        <w:t xml:space="preserve"> </w:t>
      </w:r>
      <w:r w:rsidR="000D2AF3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сегодня созвали круглый стол по вопросам обеспечения </w:t>
      </w:r>
      <w:r w:rsidR="00473BDF" w:rsidRPr="003721D9">
        <w:rPr>
          <w:rFonts w:ascii="Verdana" w:eastAsia="Times New Roman" w:hAnsi="Verdana" w:cs="Arial"/>
          <w:sz w:val="20"/>
          <w:szCs w:val="20"/>
          <w:lang w:val="ru-RU"/>
        </w:rPr>
        <w:t xml:space="preserve">во всей стране </w:t>
      </w:r>
      <w:r w:rsidR="000D2AF3" w:rsidRPr="003721D9">
        <w:rPr>
          <w:rFonts w:ascii="Verdana" w:eastAsia="Times New Roman" w:hAnsi="Verdana" w:cs="Arial"/>
          <w:sz w:val="20"/>
          <w:szCs w:val="20"/>
          <w:lang w:val="ru-RU"/>
        </w:rPr>
        <w:t>дружественной к детям системы правосудия.</w:t>
      </w:r>
    </w:p>
    <w:p w14:paraId="4F5BA813" w14:textId="77777777" w:rsidR="00D358A9" w:rsidRPr="003721D9" w:rsidRDefault="00D358A9" w:rsidP="00712979">
      <w:pPr>
        <w:pStyle w:val="Body"/>
        <w:shd w:val="clear" w:color="auto" w:fill="FFFFFF"/>
        <w:spacing w:line="276" w:lineRule="auto"/>
        <w:jc w:val="both"/>
        <w:rPr>
          <w:rFonts w:ascii="Verdana" w:eastAsia="Times New Roman" w:hAnsi="Verdana" w:cs="Arial"/>
          <w:sz w:val="20"/>
          <w:szCs w:val="20"/>
          <w:lang w:val="ru-RU"/>
        </w:rPr>
      </w:pPr>
    </w:p>
    <w:p w14:paraId="190DDCC1" w14:textId="6051B6ED" w:rsidR="00D358A9" w:rsidRPr="003721D9" w:rsidRDefault="008E652F" w:rsidP="00712979">
      <w:pPr>
        <w:pStyle w:val="Body"/>
        <w:shd w:val="clear" w:color="auto" w:fill="FFFFFF"/>
        <w:spacing w:line="276" w:lineRule="auto"/>
        <w:jc w:val="both"/>
        <w:rPr>
          <w:rFonts w:ascii="Verdana" w:hAnsi="Verdana" w:cs="Calibri"/>
          <w:sz w:val="20"/>
          <w:szCs w:val="20"/>
          <w:lang w:val="ru-RU"/>
        </w:rPr>
      </w:pPr>
      <w:r>
        <w:rPr>
          <w:rFonts w:ascii="Verdana" w:hAnsi="Verdana" w:cs="Calibri"/>
          <w:sz w:val="20"/>
          <w:szCs w:val="20"/>
          <w:lang w:val="ru-RU"/>
        </w:rPr>
        <w:t xml:space="preserve">Наряду с другими замечаниями Узбекистану было рекомендовано </w:t>
      </w:r>
      <w:r w:rsidR="00D358A9" w:rsidRPr="003721D9">
        <w:rPr>
          <w:rFonts w:ascii="Verdana" w:hAnsi="Verdana" w:cs="Calibri"/>
          <w:sz w:val="20"/>
          <w:szCs w:val="20"/>
          <w:lang w:val="ru-RU"/>
        </w:rPr>
        <w:t>создать специализированную комплексную систему правосудия в отношении детей, подкрепленную соответс</w:t>
      </w:r>
      <w:r w:rsidR="00B7665B">
        <w:rPr>
          <w:rFonts w:ascii="Verdana" w:hAnsi="Verdana" w:cs="Calibri"/>
          <w:sz w:val="20"/>
          <w:szCs w:val="20"/>
          <w:lang w:val="ru-RU"/>
        </w:rPr>
        <w:t>т</w:t>
      </w:r>
      <w:r w:rsidR="00D358A9" w:rsidRPr="003721D9">
        <w:rPr>
          <w:rFonts w:ascii="Verdana" w:hAnsi="Verdana" w:cs="Calibri"/>
          <w:sz w:val="20"/>
          <w:szCs w:val="20"/>
          <w:lang w:val="ru-RU"/>
        </w:rPr>
        <w:t>вующими человеческими, техническими и финансовыми ресурсами, включая хорошо подготовленных специализированных судей и прокуроров по делам детей.</w:t>
      </w:r>
    </w:p>
    <w:p w14:paraId="0C90F528" w14:textId="77777777" w:rsidR="00D358A9" w:rsidRPr="003721D9" w:rsidRDefault="00D358A9" w:rsidP="00712979">
      <w:pPr>
        <w:pStyle w:val="Body"/>
        <w:shd w:val="clear" w:color="auto" w:fill="FFFFFF"/>
        <w:spacing w:line="276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66CC9030" w14:textId="0C9F39D9" w:rsidR="00D358A9" w:rsidRPr="003721D9" w:rsidRDefault="00D358A9" w:rsidP="00712979">
      <w:pPr>
        <w:pStyle w:val="Body"/>
        <w:shd w:val="clear" w:color="auto" w:fill="FFFFFF"/>
        <w:spacing w:line="276" w:lineRule="auto"/>
        <w:jc w:val="both"/>
        <w:rPr>
          <w:rFonts w:ascii="Verdana" w:hAnsi="Verdana" w:cs="Calibri"/>
          <w:sz w:val="20"/>
          <w:szCs w:val="20"/>
          <w:lang w:val="ru-RU"/>
        </w:rPr>
      </w:pPr>
      <w:r w:rsidRPr="003721D9">
        <w:rPr>
          <w:rFonts w:ascii="Verdana" w:hAnsi="Verdana" w:cs="Calibri"/>
          <w:sz w:val="20"/>
          <w:szCs w:val="20"/>
          <w:lang w:val="ru-RU"/>
        </w:rPr>
        <w:t>Круглый стол собрал депутатов Законодательной палаты, членов Сената Олий Мажлиса, представителей государственных органов, институтов гражданского общества и международных организаций для обсуждения путей совершенствования правосудия в отношении детей в Узбекистане.</w:t>
      </w:r>
    </w:p>
    <w:p w14:paraId="45F510A3" w14:textId="77777777" w:rsidR="00712979" w:rsidRPr="003721D9" w:rsidRDefault="00712979" w:rsidP="00712979">
      <w:pPr>
        <w:pStyle w:val="Body"/>
        <w:shd w:val="clear" w:color="auto" w:fill="FFFFFF"/>
        <w:spacing w:line="276" w:lineRule="auto"/>
        <w:jc w:val="both"/>
        <w:rPr>
          <w:rFonts w:ascii="Verdana" w:hAnsi="Verdana" w:cs="Calibri"/>
          <w:sz w:val="20"/>
          <w:szCs w:val="20"/>
          <w:lang w:val="ru-RU"/>
        </w:rPr>
      </w:pPr>
    </w:p>
    <w:p w14:paraId="715D5348" w14:textId="66216D0B" w:rsidR="00712979" w:rsidRPr="003721D9" w:rsidRDefault="00CE7C97" w:rsidP="00712979">
      <w:pPr>
        <w:pStyle w:val="Body"/>
        <w:shd w:val="clear" w:color="auto" w:fill="FFFFFF"/>
        <w:spacing w:line="276" w:lineRule="auto"/>
        <w:jc w:val="both"/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</w:pPr>
      <w:r w:rsidRPr="003721D9"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  <w:t>«</w:t>
      </w:r>
      <w:r w:rsidR="00712979" w:rsidRPr="003721D9"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  <w:t xml:space="preserve">Осведомленность представителей юридического сообщества и общественности о международных аспектах защиты прав детей все еще является недостаточной. Нередко специалисты, не имеющие достаточного опыта и знаний в данной области, не могут обеспечить эффективную защиту прав и интересов несовершеннолетних. Поэтому важно повышать уровень профессиональной подготовки юридических кадров в этой области и </w:t>
      </w:r>
      <w:r w:rsidR="00947E43"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  <w:t xml:space="preserve">усиливать </w:t>
      </w:r>
      <w:r w:rsidR="00712979" w:rsidRPr="003721D9"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  <w:t>потенциал специалистов, напрямую взаимодействующих с детьми</w:t>
      </w:r>
      <w:r w:rsidRPr="003721D9"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  <w:t>»</w:t>
      </w:r>
      <w:r w:rsidR="00712979" w:rsidRPr="003721D9"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  <w:t xml:space="preserve">, </w:t>
      </w:r>
      <w:r w:rsidR="006A29C2" w:rsidRPr="006A29C2"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  <w:t xml:space="preserve">- </w:t>
      </w:r>
      <w:r w:rsidR="00712979" w:rsidRPr="003721D9">
        <w:rPr>
          <w:rFonts w:ascii="Verdana" w:hAnsi="Verdana" w:cs="Calibri"/>
          <w:sz w:val="20"/>
          <w:szCs w:val="20"/>
          <w:bdr w:val="none" w:sz="0" w:space="0" w:color="auto" w:frame="1"/>
          <w:lang w:val="ru-RU"/>
        </w:rPr>
        <w:t>сказал директор Центра повышения квалификации юристов Есемурат Каньязов.</w:t>
      </w:r>
    </w:p>
    <w:p w14:paraId="4EE2E30D" w14:textId="77777777" w:rsidR="00712979" w:rsidRPr="003721D9" w:rsidRDefault="00712979" w:rsidP="00DB5FE8">
      <w:pPr>
        <w:pStyle w:val="Body"/>
        <w:shd w:val="clear" w:color="auto" w:fill="FFFFFF"/>
        <w:spacing w:line="276" w:lineRule="auto"/>
        <w:jc w:val="both"/>
        <w:rPr>
          <w:rFonts w:ascii="Verdana" w:hAnsi="Verdana" w:cs="Calibri"/>
          <w:sz w:val="20"/>
          <w:szCs w:val="20"/>
          <w:bdr w:val="none" w:sz="0" w:space="0" w:color="auto"/>
          <w:lang w:val="uz-Cyrl-UZ"/>
        </w:rPr>
      </w:pPr>
    </w:p>
    <w:p w14:paraId="1AD9F956" w14:textId="537B0283" w:rsidR="00D36D89" w:rsidRPr="003721D9" w:rsidRDefault="00D36D89" w:rsidP="00DB5FE8">
      <w:pPr>
        <w:jc w:val="both"/>
        <w:rPr>
          <w:rFonts w:ascii="Verdana" w:hAnsi="Verdana" w:cs="Calibri"/>
          <w:color w:val="000000"/>
          <w:sz w:val="20"/>
          <w:szCs w:val="20"/>
          <w:bdr w:val="none" w:sz="0" w:space="0" w:color="auto" w:frame="1"/>
          <w:lang w:val="uz-Cyrl-UZ"/>
          <w14:textOutline w14:w="0" w14:cap="flat" w14:cmpd="sng" w14:algn="ctr">
            <w14:noFill/>
            <w14:prstDash w14:val="solid"/>
            <w14:bevel/>
          </w14:textOutline>
        </w:rPr>
      </w:pPr>
      <w:r w:rsidRPr="003721D9">
        <w:rPr>
          <w:rFonts w:ascii="Verdana" w:hAnsi="Verdana" w:cs="Calibri"/>
          <w:color w:val="000000"/>
          <w:sz w:val="20"/>
          <w:szCs w:val="20"/>
          <w:bdr w:val="none" w:sz="0" w:space="0" w:color="auto" w:frame="1"/>
          <w:lang w:val="uz-Cyrl-UZ"/>
          <w14:textOutline w14:w="0" w14:cap="flat" w14:cmpd="sng" w14:algn="ctr">
            <w14:noFill/>
            <w14:prstDash w14:val="solid"/>
            <w14:bevel/>
          </w14:textOutline>
        </w:rPr>
        <w:t xml:space="preserve">Международные эксперты из Европы и Центральной Азии поделились передовым опытом и предоставили рекомендации по принятию специального законодательства, процедур и процессов, а также по созданию специализированных институциональных </w:t>
      </w:r>
      <w:r w:rsidRPr="003721D9">
        <w:rPr>
          <w:rFonts w:ascii="Verdana" w:hAnsi="Verdana" w:cs="Calibri"/>
          <w:color w:val="000000"/>
          <w:sz w:val="20"/>
          <w:szCs w:val="20"/>
          <w:bdr w:val="none" w:sz="0" w:space="0" w:color="auto" w:frame="1"/>
          <w:lang w:val="ru-RU"/>
          <w14:textOutline w14:w="0" w14:cap="flat" w14:cmpd="sng" w14:algn="ctr">
            <w14:noFill/>
            <w14:prstDash w14:val="solid"/>
            <w14:bevel/>
          </w14:textOutline>
        </w:rPr>
        <w:t>структур</w:t>
      </w:r>
      <w:r w:rsidRPr="003721D9">
        <w:rPr>
          <w:rFonts w:ascii="Verdana" w:hAnsi="Verdana" w:cs="Calibri"/>
          <w:color w:val="000000"/>
          <w:sz w:val="20"/>
          <w:szCs w:val="20"/>
          <w:bdr w:val="none" w:sz="0" w:space="0" w:color="auto" w:frame="1"/>
          <w:lang w:val="uz-Cyrl-UZ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9C2773C" w14:textId="77777777" w:rsidR="00D36D89" w:rsidRPr="003721D9" w:rsidRDefault="00D36D89" w:rsidP="00DB5FE8">
      <w:pPr>
        <w:jc w:val="both"/>
        <w:rPr>
          <w:rFonts w:ascii="Verdana" w:hAnsi="Verdana" w:cs="Calibri"/>
          <w:color w:val="000000"/>
          <w:sz w:val="20"/>
          <w:szCs w:val="20"/>
          <w:bdr w:val="none" w:sz="0" w:space="0" w:color="auto" w:frame="1"/>
          <w:lang w:val="uz-Cyrl-UZ"/>
          <w14:textOutline w14:w="0" w14:cap="flat" w14:cmpd="sng" w14:algn="ctr">
            <w14:noFill/>
            <w14:prstDash w14:val="solid"/>
            <w14:bevel/>
          </w14:textOutline>
        </w:rPr>
      </w:pPr>
    </w:p>
    <w:p w14:paraId="04C6D17D" w14:textId="673EB60C" w:rsidR="00CE7C97" w:rsidRPr="003721D9" w:rsidRDefault="00CE7C97" w:rsidP="00D569C4">
      <w:pPr>
        <w:jc w:val="both"/>
        <w:rPr>
          <w:rFonts w:ascii="Verdana" w:hAnsi="Verdana" w:cs="Calibri"/>
          <w:sz w:val="20"/>
          <w:szCs w:val="20"/>
          <w:lang w:val="ru-RU"/>
        </w:rPr>
      </w:pPr>
      <w:r w:rsidRPr="003721D9">
        <w:rPr>
          <w:rFonts w:ascii="Verdana" w:hAnsi="Verdana" w:cs="Calibri"/>
          <w:sz w:val="20"/>
          <w:szCs w:val="20"/>
          <w:lang w:val="ru-RU"/>
        </w:rPr>
        <w:lastRenderedPageBreak/>
        <w:t>«Сложно говорить о достижении подлинного правосудия, пока детям, вступающим в какие-либо судебные процедуры, не будут надежно предоставлены инструмент</w:t>
      </w:r>
      <w:r w:rsidR="00064559">
        <w:rPr>
          <w:rFonts w:ascii="Verdana" w:hAnsi="Verdana" w:cs="Calibri"/>
          <w:sz w:val="20"/>
          <w:szCs w:val="20"/>
          <w:lang w:val="ru-RU"/>
        </w:rPr>
        <w:t>ы</w:t>
      </w:r>
      <w:r w:rsidRPr="003721D9">
        <w:rPr>
          <w:rFonts w:ascii="Verdana" w:hAnsi="Verdana" w:cs="Calibri"/>
          <w:sz w:val="20"/>
          <w:szCs w:val="20"/>
          <w:lang w:val="ru-RU"/>
        </w:rPr>
        <w:t xml:space="preserve"> защиты своих прав. Для этого необходимо в полной мере обеспечить доступ к эффективной юридической помощи, услугам по представлению интересов и поддержке детей в судебных разбирательствах, будь это уголовные, гражданские или иные разбирательства»,</w:t>
      </w:r>
      <w:r w:rsidR="006A29C2" w:rsidRPr="006A29C2">
        <w:rPr>
          <w:rFonts w:ascii="Verdana" w:hAnsi="Verdana" w:cs="Calibri"/>
          <w:sz w:val="20"/>
          <w:szCs w:val="20"/>
          <w:lang w:val="ru-RU"/>
        </w:rPr>
        <w:t xml:space="preserve"> - </w:t>
      </w:r>
      <w:r w:rsidRPr="003721D9">
        <w:rPr>
          <w:rFonts w:ascii="Verdana" w:hAnsi="Verdana" w:cs="Calibri"/>
          <w:sz w:val="20"/>
          <w:szCs w:val="20"/>
          <w:lang w:val="ru-RU"/>
        </w:rPr>
        <w:t xml:space="preserve">сказала </w:t>
      </w:r>
      <w:r w:rsidR="001E1660">
        <w:rPr>
          <w:rFonts w:ascii="Verdana" w:hAnsi="Verdana" w:cs="Calibri"/>
          <w:sz w:val="20"/>
          <w:szCs w:val="20"/>
          <w:lang w:val="ru-RU"/>
        </w:rPr>
        <w:t>Д</w:t>
      </w:r>
      <w:r w:rsidR="001E1660" w:rsidRPr="003721D9">
        <w:rPr>
          <w:rFonts w:ascii="Verdana" w:hAnsi="Verdana" w:cs="Calibri"/>
          <w:sz w:val="20"/>
          <w:szCs w:val="20"/>
          <w:lang w:val="ru-RU"/>
        </w:rPr>
        <w:t xml:space="preserve">етский </w:t>
      </w:r>
      <w:r w:rsidRPr="003721D9">
        <w:rPr>
          <w:rFonts w:ascii="Verdana" w:hAnsi="Verdana" w:cs="Calibri"/>
          <w:sz w:val="20"/>
          <w:szCs w:val="20"/>
          <w:lang w:val="ru-RU"/>
        </w:rPr>
        <w:t xml:space="preserve">омбудсман Сурайё Рахмонова. «Обеспечение доступа детей к правосудию требует работы на основе комплексного подхода», </w:t>
      </w:r>
      <w:r w:rsidR="00942850">
        <w:rPr>
          <w:rFonts w:ascii="Verdana" w:hAnsi="Verdana" w:cs="Calibri"/>
          <w:sz w:val="20"/>
          <w:szCs w:val="20"/>
          <w:lang w:val="ru-RU"/>
        </w:rPr>
        <w:t xml:space="preserve">- </w:t>
      </w:r>
      <w:r w:rsidRPr="003721D9">
        <w:rPr>
          <w:rFonts w:ascii="Verdana" w:hAnsi="Verdana" w:cs="Calibri"/>
          <w:sz w:val="20"/>
          <w:szCs w:val="20"/>
          <w:lang w:val="ru-RU"/>
        </w:rPr>
        <w:t xml:space="preserve">подчеркнула она. </w:t>
      </w:r>
    </w:p>
    <w:p w14:paraId="71537073" w14:textId="77777777" w:rsidR="00CE7C97" w:rsidRPr="003721D9" w:rsidRDefault="00CE7C97" w:rsidP="00DB5FE8">
      <w:pPr>
        <w:jc w:val="both"/>
        <w:rPr>
          <w:rFonts w:ascii="Verdana" w:hAnsi="Verdana" w:cs="Calibri"/>
          <w:sz w:val="20"/>
          <w:szCs w:val="20"/>
          <w:lang w:val="ru-RU"/>
        </w:rPr>
      </w:pPr>
    </w:p>
    <w:p w14:paraId="07CA039C" w14:textId="509D34C3" w:rsidR="00D569C4" w:rsidRPr="003721D9" w:rsidRDefault="00D569C4" w:rsidP="00DB5FE8">
      <w:pPr>
        <w:jc w:val="both"/>
        <w:rPr>
          <w:rFonts w:ascii="Verdana" w:hAnsi="Verdana" w:cs="Calibri"/>
          <w:sz w:val="20"/>
          <w:szCs w:val="20"/>
          <w:lang w:val="ru-RU"/>
        </w:rPr>
      </w:pPr>
      <w:r w:rsidRPr="003721D9">
        <w:rPr>
          <w:rFonts w:ascii="Verdana" w:hAnsi="Verdana" w:cs="Calibri"/>
          <w:sz w:val="20"/>
          <w:szCs w:val="20"/>
          <w:lang w:val="ru-RU"/>
        </w:rPr>
        <w:t>Специализация законодательной базы, учреждений и специалистов, работающих с детьми, находящимися в конфликте с законом, детьми-жертвами и свидетелями преступлений, детьми, участвующими в гражданском и административном судопроизводстве, подразумевает, что правовые системы адаптированы к потребностям, уязвимостям, возрасту, полу и конкретным обстоятельствам каждого ребенка.</w:t>
      </w:r>
    </w:p>
    <w:p w14:paraId="53B682EC" w14:textId="77777777" w:rsidR="00D569C4" w:rsidRPr="003721D9" w:rsidRDefault="00D569C4" w:rsidP="00DB5FE8">
      <w:pPr>
        <w:jc w:val="both"/>
        <w:rPr>
          <w:rFonts w:ascii="Verdana" w:hAnsi="Verdana" w:cs="Calibri"/>
          <w:sz w:val="20"/>
          <w:szCs w:val="20"/>
          <w:lang w:val="ru-RU"/>
        </w:rPr>
      </w:pPr>
    </w:p>
    <w:p w14:paraId="75E2F8CA" w14:textId="6918A595" w:rsidR="001633B1" w:rsidRPr="003721D9" w:rsidRDefault="002E5F2F" w:rsidP="006A466A">
      <w:pPr>
        <w:pStyle w:val="NormalWeb"/>
        <w:spacing w:before="0" w:beforeAutospacing="0" w:after="270" w:afterAutospacing="0"/>
        <w:jc w:val="both"/>
        <w:rPr>
          <w:rFonts w:ascii="Verdana" w:eastAsiaTheme="minorHAnsi" w:hAnsi="Verdana" w:cstheme="minorHAnsi"/>
          <w:bCs/>
          <w:sz w:val="20"/>
          <w:szCs w:val="20"/>
          <w:lang w:val="ru-RU"/>
        </w:rPr>
      </w:pPr>
      <w:r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>«</w:t>
      </w:r>
      <w:r w:rsidR="00D358A9"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 xml:space="preserve">Дружественная к детям система правосудия, подкрепленная специализированной технической экспертизой для детей, означает быстрый, эффективный и справедливый ответ, защищающий их права», - </w:t>
      </w:r>
      <w:r w:rsidR="008E652F">
        <w:rPr>
          <w:rFonts w:ascii="Verdana" w:eastAsiaTheme="minorHAnsi" w:hAnsi="Verdana" w:cstheme="minorHAnsi"/>
          <w:bCs/>
          <w:sz w:val="20"/>
          <w:szCs w:val="20"/>
          <w:lang w:val="ru-RU"/>
        </w:rPr>
        <w:t xml:space="preserve">сказала </w:t>
      </w:r>
      <w:r w:rsidR="00D358A9"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 xml:space="preserve">глава Представительства ЮНИСЕФ в Узбекистане Рехина Кастижио. </w:t>
      </w:r>
      <w:r w:rsidR="001633B1"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>«Это означает, что к детям относятся с достоинством и пониманием. Это означает, что специалисты в сфере юстиции хорошо осведомлены о правах ребенка, принципах и стандартах правосудия для детей и умеют рассматривать дела в наилучших интересах каждого ребенка».</w:t>
      </w:r>
    </w:p>
    <w:p w14:paraId="22752E99" w14:textId="2FC13E2C" w:rsidR="003721D9" w:rsidRPr="003721D9" w:rsidRDefault="002C38B1" w:rsidP="006A466A">
      <w:pPr>
        <w:pStyle w:val="NormalWeb"/>
        <w:spacing w:before="0" w:beforeAutospacing="0" w:after="270" w:afterAutospacing="0"/>
        <w:jc w:val="both"/>
        <w:rPr>
          <w:rFonts w:ascii="Verdana" w:eastAsiaTheme="minorHAnsi" w:hAnsi="Verdana" w:cstheme="minorHAnsi"/>
          <w:bCs/>
          <w:sz w:val="20"/>
          <w:szCs w:val="20"/>
          <w:lang w:val="ru-RU"/>
        </w:rPr>
      </w:pPr>
      <w:r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>Участник</w:t>
      </w:r>
      <w:r w:rsidR="001633B1"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>и</w:t>
      </w:r>
      <w:r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 xml:space="preserve"> </w:t>
      </w:r>
      <w:r w:rsidR="003721D9"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>мероприятия</w:t>
      </w:r>
      <w:r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 xml:space="preserve"> рекомендовал</w:t>
      </w:r>
      <w:r w:rsidR="00525E16">
        <w:rPr>
          <w:rFonts w:ascii="Verdana" w:eastAsiaTheme="minorHAnsi" w:hAnsi="Verdana" w:cstheme="minorHAnsi"/>
          <w:bCs/>
          <w:sz w:val="20"/>
          <w:szCs w:val="20"/>
          <w:lang w:val="ru-RU"/>
        </w:rPr>
        <w:t>и</w:t>
      </w:r>
      <w:r w:rsidRPr="003721D9">
        <w:rPr>
          <w:rFonts w:ascii="Verdana" w:eastAsiaTheme="minorHAnsi" w:hAnsi="Verdana" w:cstheme="minorHAnsi"/>
          <w:bCs/>
          <w:sz w:val="20"/>
          <w:szCs w:val="20"/>
          <w:lang w:val="ru-RU"/>
        </w:rPr>
        <w:t xml:space="preserve"> следующие ключевые действия:</w:t>
      </w:r>
    </w:p>
    <w:p w14:paraId="26DF2924" w14:textId="29FE7903" w:rsidR="002C38B1" w:rsidRPr="003721D9" w:rsidRDefault="002C38B1" w:rsidP="003721D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Verdana" w:eastAsia="Arial Unicode MS" w:hAnsi="Verdana" w:cstheme="minorHAnsi"/>
          <w:sz w:val="20"/>
          <w:szCs w:val="20"/>
          <w:lang w:val="ru-RU"/>
        </w:rPr>
      </w:pPr>
      <w:r w:rsidRPr="003721D9">
        <w:rPr>
          <w:rFonts w:ascii="Verdana" w:eastAsia="Arial Unicode MS" w:hAnsi="Verdana" w:cstheme="minorHAnsi"/>
          <w:sz w:val="20"/>
          <w:szCs w:val="20"/>
          <w:lang w:val="ru-RU"/>
        </w:rPr>
        <w:t>специализация систем уголовного и гражданского правосудия;</w:t>
      </w:r>
    </w:p>
    <w:p w14:paraId="5A3A044C" w14:textId="10E97D55" w:rsidR="002C38B1" w:rsidRPr="003721D9" w:rsidRDefault="002C38B1" w:rsidP="003721D9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hAnsi="Verdana" w:cstheme="minorHAnsi"/>
          <w:sz w:val="20"/>
          <w:szCs w:val="20"/>
        </w:rPr>
      </w:pPr>
      <w:r w:rsidRPr="003721D9">
        <w:rPr>
          <w:rFonts w:ascii="Verdana" w:hAnsi="Verdana" w:cstheme="minorHAnsi"/>
          <w:sz w:val="20"/>
          <w:szCs w:val="20"/>
        </w:rPr>
        <w:t>внедрение дружественных к детям и гендерно-чувствительных процедур и процессов;</w:t>
      </w:r>
    </w:p>
    <w:p w14:paraId="7EC3B69D" w14:textId="2926609B" w:rsidR="002C38B1" w:rsidRPr="003721D9" w:rsidRDefault="002C38B1" w:rsidP="002C38B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hAnsi="Verdana" w:cstheme="minorHAnsi"/>
          <w:sz w:val="20"/>
          <w:szCs w:val="20"/>
        </w:rPr>
      </w:pPr>
      <w:r w:rsidRPr="003721D9">
        <w:rPr>
          <w:rFonts w:ascii="Verdana" w:hAnsi="Verdana" w:cstheme="minorHAnsi"/>
          <w:sz w:val="20"/>
          <w:szCs w:val="20"/>
        </w:rPr>
        <w:t>расширение предоставления гарантированной государством бесплатной юридической помощи всем категориям детей, находящихся в контакте с системами закона и правосудия;</w:t>
      </w:r>
    </w:p>
    <w:p w14:paraId="3541B187" w14:textId="6BDAD6C7" w:rsidR="002C38B1" w:rsidRPr="003721D9" w:rsidRDefault="002C38B1" w:rsidP="002C38B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hAnsi="Verdana" w:cstheme="minorHAnsi"/>
          <w:sz w:val="20"/>
          <w:szCs w:val="20"/>
        </w:rPr>
      </w:pPr>
      <w:r w:rsidRPr="003721D9">
        <w:rPr>
          <w:rFonts w:ascii="Verdana" w:hAnsi="Verdana" w:cstheme="minorHAnsi"/>
          <w:sz w:val="20"/>
          <w:szCs w:val="20"/>
        </w:rPr>
        <w:t xml:space="preserve">подготовка национальных кадров </w:t>
      </w:r>
      <w:r w:rsidR="00CD36B2" w:rsidRPr="00942850">
        <w:rPr>
          <w:rFonts w:ascii="Verdana" w:hAnsi="Verdana" w:cstheme="minorHAnsi"/>
          <w:sz w:val="20"/>
          <w:szCs w:val="20"/>
        </w:rPr>
        <w:t xml:space="preserve">- </w:t>
      </w:r>
      <w:r w:rsidRPr="003721D9">
        <w:rPr>
          <w:rFonts w:ascii="Verdana" w:hAnsi="Verdana" w:cstheme="minorHAnsi"/>
          <w:sz w:val="20"/>
          <w:szCs w:val="20"/>
        </w:rPr>
        <w:t xml:space="preserve">специализированных </w:t>
      </w:r>
      <w:r w:rsidR="00CF7D79">
        <w:rPr>
          <w:rFonts w:ascii="Verdana" w:hAnsi="Verdana" w:cstheme="minorHAnsi"/>
          <w:sz w:val="20"/>
          <w:szCs w:val="20"/>
        </w:rPr>
        <w:t>профессионалов</w:t>
      </w:r>
      <w:r w:rsidR="001E1660">
        <w:rPr>
          <w:rFonts w:ascii="Verdana" w:hAnsi="Verdana" w:cstheme="minorHAnsi"/>
          <w:sz w:val="20"/>
          <w:szCs w:val="20"/>
        </w:rPr>
        <w:t>в области правосудия</w:t>
      </w:r>
      <w:r w:rsidRPr="003721D9">
        <w:rPr>
          <w:rFonts w:ascii="Verdana" w:hAnsi="Verdana" w:cstheme="minorHAnsi"/>
          <w:sz w:val="20"/>
          <w:szCs w:val="20"/>
        </w:rPr>
        <w:t>;</w:t>
      </w:r>
    </w:p>
    <w:p w14:paraId="7B28CE2F" w14:textId="57AA1E7F" w:rsidR="002C38B1" w:rsidRPr="003721D9" w:rsidRDefault="002C38B1" w:rsidP="002C38B1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hAnsi="Verdana" w:cstheme="minorHAnsi"/>
          <w:sz w:val="20"/>
          <w:szCs w:val="20"/>
        </w:rPr>
      </w:pPr>
      <w:r w:rsidRPr="003721D9">
        <w:rPr>
          <w:rFonts w:ascii="Verdana" w:hAnsi="Verdana" w:cstheme="minorHAnsi"/>
          <w:sz w:val="20"/>
          <w:szCs w:val="20"/>
        </w:rPr>
        <w:t>улучшение доступности, качества и использования данных об опыте детей в юридических и судебных разбирательствах для улучшения планирования, разработки политики на основе фактических данных, распределения бюджета, мониторинга и оценки политики по доступу детей к правосудию.</w:t>
      </w:r>
    </w:p>
    <w:p w14:paraId="7F4C7F13" w14:textId="77777777" w:rsidR="006A466A" w:rsidRPr="003721D9" w:rsidRDefault="006A466A" w:rsidP="006A466A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hAnsi="Verdana" w:cstheme="minorHAnsi"/>
          <w:sz w:val="20"/>
          <w:szCs w:val="20"/>
        </w:rPr>
      </w:pPr>
    </w:p>
    <w:p w14:paraId="2430F0E7" w14:textId="719541CF" w:rsidR="00DB5FE8" w:rsidRPr="003721D9" w:rsidRDefault="00DB5FE8" w:rsidP="00DB5FE8">
      <w:pPr>
        <w:jc w:val="both"/>
        <w:rPr>
          <w:rFonts w:ascii="Verdana" w:hAnsi="Verdana"/>
          <w:b/>
          <w:bCs/>
          <w:sz w:val="20"/>
          <w:szCs w:val="20"/>
        </w:rPr>
      </w:pPr>
      <w:r w:rsidRPr="003721D9">
        <w:rPr>
          <w:rFonts w:ascii="Verdana" w:hAnsi="Verdana"/>
          <w:b/>
          <w:bCs/>
          <w:sz w:val="20"/>
          <w:szCs w:val="20"/>
        </w:rPr>
        <w:t>Контакты для СМИ:</w:t>
      </w:r>
    </w:p>
    <w:p w14:paraId="4523D165" w14:textId="77777777" w:rsidR="002C38B1" w:rsidRPr="003721D9" w:rsidRDefault="002C38B1" w:rsidP="00DB5FE8">
      <w:pPr>
        <w:jc w:val="both"/>
        <w:rPr>
          <w:rFonts w:ascii="Verdana" w:eastAsiaTheme="minorHAnsi" w:hAnsi="Verdana" w:cstheme="minorBidi"/>
          <w:b/>
          <w:bCs/>
          <w:sz w:val="20"/>
          <w:szCs w:val="20"/>
        </w:rPr>
      </w:pP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4860"/>
        <w:gridCol w:w="4590"/>
      </w:tblGrid>
      <w:tr w:rsidR="00DB5FE8" w:rsidRPr="00947E43" w14:paraId="7C86D26A" w14:textId="77777777" w:rsidTr="00942850">
        <w:tc>
          <w:tcPr>
            <w:tcW w:w="4860" w:type="dxa"/>
          </w:tcPr>
          <w:p w14:paraId="04968838" w14:textId="77777777" w:rsidR="00DB5FE8" w:rsidRPr="003721D9" w:rsidRDefault="00DB5FE8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3721D9">
              <w:rPr>
                <w:rFonts w:ascii="Verdana" w:hAnsi="Verdana"/>
                <w:sz w:val="20"/>
                <w:szCs w:val="20"/>
                <w:lang w:val="ru-RU"/>
              </w:rPr>
              <w:t>Илхом Фарманов</w:t>
            </w:r>
          </w:p>
          <w:p w14:paraId="1DF47119" w14:textId="77777777" w:rsidR="00DB5FE8" w:rsidRPr="003721D9" w:rsidRDefault="00DB5FE8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3721D9">
              <w:rPr>
                <w:rFonts w:ascii="Verdana" w:hAnsi="Verdana"/>
                <w:sz w:val="20"/>
                <w:szCs w:val="20"/>
                <w:lang w:val="ru-RU"/>
              </w:rPr>
              <w:t xml:space="preserve">Главный консультант </w:t>
            </w:r>
          </w:p>
          <w:p w14:paraId="45A39660" w14:textId="77777777" w:rsidR="00DB5FE8" w:rsidRPr="003721D9" w:rsidRDefault="00DB5FE8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3721D9">
              <w:rPr>
                <w:rFonts w:ascii="Verdana" w:hAnsi="Verdana"/>
                <w:sz w:val="20"/>
                <w:szCs w:val="20"/>
              </w:rPr>
              <w:t>M</w:t>
            </w:r>
            <w:r w:rsidRPr="003721D9">
              <w:rPr>
                <w:rFonts w:ascii="Verdana" w:hAnsi="Verdana"/>
                <w:sz w:val="20"/>
                <w:szCs w:val="20"/>
                <w:lang w:val="ru-RU"/>
              </w:rPr>
              <w:t>инистерство юстиции</w:t>
            </w:r>
          </w:p>
          <w:p w14:paraId="2FCCAB3E" w14:textId="77777777" w:rsidR="00DB5FE8" w:rsidRPr="003721D9" w:rsidRDefault="00DB5FE8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3721D9">
              <w:rPr>
                <w:rFonts w:ascii="Verdana" w:hAnsi="Verdana"/>
                <w:sz w:val="20"/>
                <w:szCs w:val="20"/>
                <w:lang w:val="ru-RU"/>
              </w:rPr>
              <w:t>Телефон: +99833 988 60 88</w:t>
            </w:r>
          </w:p>
          <w:p w14:paraId="712A4711" w14:textId="5776AA58" w:rsidR="00DB5FE8" w:rsidRPr="003721D9" w:rsidRDefault="00DB5FE8" w:rsidP="002C38B1">
            <w:pPr>
              <w:jc w:val="both"/>
              <w:rPr>
                <w:rFonts w:ascii="Verdana" w:hAnsi="Verdana"/>
                <w:sz w:val="20"/>
                <w:szCs w:val="20"/>
                <w:lang w:val="ru-RU"/>
              </w:rPr>
            </w:pPr>
            <w:r w:rsidRPr="003721D9">
              <w:rPr>
                <w:rFonts w:ascii="Verdana" w:hAnsi="Verdana"/>
                <w:sz w:val="20"/>
                <w:szCs w:val="20"/>
                <w:lang w:val="ru-RU"/>
              </w:rPr>
              <w:t xml:space="preserve">Эл.почта: </w:t>
            </w:r>
            <w:hyperlink r:id="rId11" w:history="1">
              <w:r w:rsidRPr="003721D9">
                <w:rPr>
                  <w:rStyle w:val="Hyperlink"/>
                  <w:rFonts w:ascii="Verdana" w:hAnsi="Verdana"/>
                  <w:sz w:val="20"/>
                  <w:szCs w:val="20"/>
                </w:rPr>
                <w:t>i</w:t>
              </w:r>
              <w:r w:rsidRPr="003721D9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r w:rsidRPr="003721D9">
                <w:rPr>
                  <w:rStyle w:val="Hyperlink"/>
                  <w:rFonts w:ascii="Verdana" w:hAnsi="Verdana"/>
                  <w:sz w:val="20"/>
                  <w:szCs w:val="20"/>
                </w:rPr>
                <w:t>farmanov</w:t>
              </w:r>
              <w:r w:rsidRPr="003721D9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@</w:t>
              </w:r>
              <w:r w:rsidRPr="003721D9">
                <w:rPr>
                  <w:rStyle w:val="Hyperlink"/>
                  <w:rFonts w:ascii="Verdana" w:hAnsi="Verdana"/>
                  <w:sz w:val="20"/>
                  <w:szCs w:val="20"/>
                </w:rPr>
                <w:t>adliya</w:t>
              </w:r>
              <w:r w:rsidRPr="003721D9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r w:rsidRPr="003721D9">
                <w:rPr>
                  <w:rStyle w:val="Hyperlink"/>
                  <w:rFonts w:ascii="Verdana" w:hAnsi="Verdana"/>
                  <w:sz w:val="20"/>
                  <w:szCs w:val="20"/>
                </w:rPr>
                <w:t>uz</w:t>
              </w:r>
            </w:hyperlink>
          </w:p>
        </w:tc>
        <w:tc>
          <w:tcPr>
            <w:tcW w:w="4590" w:type="dxa"/>
          </w:tcPr>
          <w:p w14:paraId="7DF55C3F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Рушана Алиакбарова</w:t>
            </w:r>
          </w:p>
          <w:p w14:paraId="48E0CD81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Пресс-секретарь </w:t>
            </w:r>
          </w:p>
          <w:p w14:paraId="7338A800" w14:textId="3CB5D4F4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Офис </w:t>
            </w:r>
            <w:r w:rsidR="00CF7D7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Д</w:t>
            </w:r>
            <w:r w:rsidR="00CF7D79"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етского омбудсм</w:t>
            </w:r>
            <w:r w:rsidR="00CF7D7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а</w:t>
            </w:r>
            <w:r w:rsidR="00CF7D79"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на</w:t>
            </w:r>
          </w:p>
          <w:p w14:paraId="7C28CDD9" w14:textId="77777777" w:rsidR="00942850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Телефон: +99894 600 11 72 </w:t>
            </w:r>
          </w:p>
          <w:p w14:paraId="0FE022AC" w14:textId="560A5854" w:rsidR="00DB5FE8" w:rsidRPr="00336951" w:rsidRDefault="00DB5FE8">
            <w:pPr>
              <w:rPr>
                <w:rStyle w:val="Hyperlink"/>
                <w:rFonts w:ascii="Verdana" w:eastAsia="Times New Roman" w:hAnsi="Verdana" w:cs="Arial"/>
                <w:sz w:val="20"/>
                <w:szCs w:val="20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Эл.почта: </w:t>
            </w:r>
            <w:r w:rsidRPr="00336951">
              <w:rPr>
                <w:rFonts w:ascii="Verdana" w:eastAsia="Times New Roman" w:hAnsi="Verdana" w:cs="Arial"/>
                <w:sz w:val="20"/>
                <w:szCs w:val="20"/>
              </w:rPr>
              <w:t>murodullayevna</w:t>
            </w:r>
            <w:r w:rsidRPr="00336951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1999@</w:t>
            </w:r>
            <w:r w:rsidRPr="00336951">
              <w:rPr>
                <w:rFonts w:ascii="Verdana" w:eastAsia="Times New Roman" w:hAnsi="Verdana" w:cs="Arial"/>
                <w:sz w:val="20"/>
                <w:szCs w:val="20"/>
              </w:rPr>
              <w:t>gmail</w:t>
            </w:r>
            <w:r w:rsidRPr="00336951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.</w:t>
            </w:r>
            <w:r w:rsidRPr="00336951">
              <w:rPr>
                <w:rFonts w:ascii="Verdana" w:eastAsia="Times New Roman" w:hAnsi="Verdana" w:cs="Arial"/>
                <w:sz w:val="20"/>
                <w:szCs w:val="20"/>
              </w:rPr>
              <w:t>co</w:t>
            </w:r>
            <w:r w:rsidR="00336951">
              <w:rPr>
                <w:rFonts w:ascii="Verdana" w:eastAsia="Times New Roman" w:hAnsi="Verdana" w:cs="Arial"/>
                <w:sz w:val="20"/>
                <w:szCs w:val="20"/>
              </w:rPr>
              <w:t>m</w:t>
            </w:r>
          </w:p>
          <w:p w14:paraId="249ED60F" w14:textId="77777777" w:rsidR="00DB5FE8" w:rsidRPr="003721D9" w:rsidRDefault="00DB5FE8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DB5FE8" w:rsidRPr="00947E43" w14:paraId="48691CD1" w14:textId="77777777" w:rsidTr="00942850">
        <w:tc>
          <w:tcPr>
            <w:tcW w:w="4860" w:type="dxa"/>
          </w:tcPr>
          <w:p w14:paraId="5B432BF6" w14:textId="77777777" w:rsidR="00DB5FE8" w:rsidRPr="003721D9" w:rsidRDefault="00DB5FE8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3721D9">
              <w:rPr>
                <w:rFonts w:ascii="Verdana" w:hAnsi="Verdana"/>
                <w:sz w:val="20"/>
                <w:szCs w:val="20"/>
                <w:lang w:val="ru-RU"/>
              </w:rPr>
              <w:t xml:space="preserve">Сафинас Ахаева </w:t>
            </w:r>
          </w:p>
          <w:p w14:paraId="3AFA5528" w14:textId="26B75AA0" w:rsidR="00DB5FE8" w:rsidRPr="003721D9" w:rsidRDefault="00DB5FE8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3721D9">
              <w:rPr>
                <w:rFonts w:ascii="Verdana" w:hAnsi="Verdana"/>
                <w:sz w:val="20"/>
                <w:szCs w:val="20"/>
                <w:lang w:val="ru-RU"/>
              </w:rPr>
              <w:t xml:space="preserve">Специалист по вопросам защиты </w:t>
            </w:r>
            <w:r w:rsidR="00CF7D79">
              <w:rPr>
                <w:rFonts w:ascii="Verdana" w:hAnsi="Verdana"/>
                <w:sz w:val="20"/>
                <w:szCs w:val="20"/>
                <w:lang w:val="ru-RU"/>
              </w:rPr>
              <w:t>детей</w:t>
            </w:r>
            <w:r w:rsidR="00CF7D79" w:rsidRPr="003721D9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  <w:p w14:paraId="30A1C2BD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Представительство ЮНИСЕФ</w:t>
            </w:r>
          </w:p>
          <w:p w14:paraId="48B89305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в Узбекистане</w:t>
            </w:r>
          </w:p>
          <w:p w14:paraId="6BECEFCB" w14:textId="77777777" w:rsidR="00DB5FE8" w:rsidRPr="003721D9" w:rsidRDefault="00DB5FE8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3721D9">
              <w:rPr>
                <w:rFonts w:ascii="Verdana" w:hAnsi="Verdana"/>
                <w:sz w:val="20"/>
                <w:szCs w:val="20"/>
                <w:lang w:val="ru-RU"/>
              </w:rPr>
              <w:t>Телефон: +99893 550 52 82</w:t>
            </w:r>
          </w:p>
          <w:p w14:paraId="7BB83BCC" w14:textId="48E3166D" w:rsidR="00DB5FE8" w:rsidRPr="003721D9" w:rsidRDefault="00DB5FE8">
            <w:pPr>
              <w:rPr>
                <w:rFonts w:ascii="Verdana" w:hAnsi="Verdana"/>
                <w:sz w:val="20"/>
                <w:szCs w:val="20"/>
              </w:rPr>
            </w:pPr>
            <w:r w:rsidRPr="003721D9">
              <w:rPr>
                <w:rFonts w:ascii="Verdana" w:hAnsi="Verdana"/>
                <w:sz w:val="20"/>
                <w:szCs w:val="20"/>
              </w:rPr>
              <w:t>Эл</w:t>
            </w:r>
            <w:r w:rsidR="007B33F9" w:rsidRPr="003721D9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Pr="003721D9">
              <w:rPr>
                <w:rFonts w:ascii="Verdana" w:hAnsi="Verdana"/>
                <w:sz w:val="20"/>
                <w:szCs w:val="20"/>
              </w:rPr>
              <w:t xml:space="preserve">почта: </w:t>
            </w:r>
            <w:hyperlink r:id="rId12" w:history="1">
              <w:r w:rsidRPr="003721D9">
                <w:rPr>
                  <w:rStyle w:val="Hyperlink"/>
                  <w:rFonts w:ascii="Verdana" w:hAnsi="Verdana"/>
                  <w:sz w:val="20"/>
                  <w:szCs w:val="20"/>
                </w:rPr>
                <w:t>sahayeva@unicef.org</w:t>
              </w:r>
            </w:hyperlink>
          </w:p>
          <w:p w14:paraId="65DB0774" w14:textId="77777777" w:rsidR="00DB5FE8" w:rsidRPr="003721D9" w:rsidRDefault="00DB5FE8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4590" w:type="dxa"/>
            <w:hideMark/>
          </w:tcPr>
          <w:p w14:paraId="1EB9E135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Наргиза Эгамбердиева</w:t>
            </w:r>
          </w:p>
          <w:p w14:paraId="5C016F97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Советник по связям с общественностью </w:t>
            </w:r>
          </w:p>
          <w:p w14:paraId="3E22DCAE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Представительство ЮНИСЕФ </w:t>
            </w:r>
          </w:p>
          <w:p w14:paraId="5A78DD78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в Узбекистане</w:t>
            </w:r>
          </w:p>
          <w:p w14:paraId="69D531C3" w14:textId="7777777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Телефон: +99893 380 34 19 </w:t>
            </w:r>
          </w:p>
          <w:p w14:paraId="32E2F8A2" w14:textId="6E8D96E7" w:rsidR="00DB5FE8" w:rsidRPr="003721D9" w:rsidRDefault="00DB5FE8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3721D9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Эл.почта: </w:t>
            </w:r>
            <w:hyperlink r:id="rId13" w:history="1">
              <w:r w:rsidRPr="003721D9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negamberdieva</w:t>
              </w:r>
              <w:r w:rsidRPr="003721D9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@</w:t>
              </w:r>
              <w:r w:rsidRPr="003721D9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unicef</w:t>
              </w:r>
              <w:r w:rsidRPr="003721D9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.</w:t>
              </w:r>
              <w:r w:rsidRPr="003721D9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org</w:t>
              </w:r>
            </w:hyperlink>
          </w:p>
        </w:tc>
      </w:tr>
    </w:tbl>
    <w:p w14:paraId="042F7BA4" w14:textId="2F8413A1" w:rsidR="008E1457" w:rsidRPr="008E652F" w:rsidRDefault="008E1457" w:rsidP="006A466A">
      <w:pPr>
        <w:pStyle w:val="NormalWeb"/>
        <w:rPr>
          <w:rFonts w:ascii="Verdana" w:hAnsi="Verdana"/>
          <w:sz w:val="20"/>
          <w:szCs w:val="20"/>
          <w:lang w:val="ru-RU"/>
        </w:rPr>
      </w:pPr>
    </w:p>
    <w:sectPr w:rsidR="008E1457" w:rsidRPr="008E652F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3219" w14:textId="77777777" w:rsidR="000A3D88" w:rsidRDefault="000A3D88">
      <w:r>
        <w:separator/>
      </w:r>
    </w:p>
  </w:endnote>
  <w:endnote w:type="continuationSeparator" w:id="0">
    <w:p w14:paraId="0A74CA84" w14:textId="77777777" w:rsidR="000A3D88" w:rsidRDefault="000A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D6C4" w14:textId="77777777" w:rsidR="000A3D88" w:rsidRDefault="000A3D88">
      <w:r>
        <w:separator/>
      </w:r>
    </w:p>
  </w:footnote>
  <w:footnote w:type="continuationSeparator" w:id="0">
    <w:p w14:paraId="3930D44B" w14:textId="77777777" w:rsidR="000A3D88" w:rsidRDefault="000A3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50CF"/>
    <w:multiLevelType w:val="hybridMultilevel"/>
    <w:tmpl w:val="8A6019DE"/>
    <w:lvl w:ilvl="0" w:tplc="C220B81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D1"/>
    <w:multiLevelType w:val="hybridMultilevel"/>
    <w:tmpl w:val="1DA0EAAE"/>
    <w:numStyleLink w:val="ImportedStyle1"/>
  </w:abstractNum>
  <w:abstractNum w:abstractNumId="2" w15:restartNumberingAfterBreak="0">
    <w:nsid w:val="5DF8465C"/>
    <w:multiLevelType w:val="hybridMultilevel"/>
    <w:tmpl w:val="3028B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2170D"/>
    <w:multiLevelType w:val="hybridMultilevel"/>
    <w:tmpl w:val="1DA0EAAE"/>
    <w:styleLink w:val="ImportedStyle1"/>
    <w:lvl w:ilvl="0" w:tplc="98A210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1E77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182C20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B271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6611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54471A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84EB2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72FD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9CA79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9713007">
    <w:abstractNumId w:val="3"/>
  </w:num>
  <w:num w:numId="2" w16cid:durableId="1041398180">
    <w:abstractNumId w:val="1"/>
  </w:num>
  <w:num w:numId="3" w16cid:durableId="1947999940">
    <w:abstractNumId w:val="2"/>
  </w:num>
  <w:num w:numId="4" w16cid:durableId="27433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E3"/>
    <w:rsid w:val="00001978"/>
    <w:rsid w:val="00013951"/>
    <w:rsid w:val="000144DD"/>
    <w:rsid w:val="00014B43"/>
    <w:rsid w:val="00014BCD"/>
    <w:rsid w:val="0002545B"/>
    <w:rsid w:val="000265C9"/>
    <w:rsid w:val="0002746F"/>
    <w:rsid w:val="00057D93"/>
    <w:rsid w:val="000642D0"/>
    <w:rsid w:val="00064559"/>
    <w:rsid w:val="00071830"/>
    <w:rsid w:val="0007472B"/>
    <w:rsid w:val="000A3D88"/>
    <w:rsid w:val="000A7EDD"/>
    <w:rsid w:val="000B0E98"/>
    <w:rsid w:val="000B246D"/>
    <w:rsid w:val="000C0BC0"/>
    <w:rsid w:val="000D0A35"/>
    <w:rsid w:val="000D2AF3"/>
    <w:rsid w:val="000D3CA4"/>
    <w:rsid w:val="000E22FE"/>
    <w:rsid w:val="000F688A"/>
    <w:rsid w:val="00132E3E"/>
    <w:rsid w:val="0014388F"/>
    <w:rsid w:val="001633B1"/>
    <w:rsid w:val="00171F60"/>
    <w:rsid w:val="001941AD"/>
    <w:rsid w:val="001A4932"/>
    <w:rsid w:val="001B4EB1"/>
    <w:rsid w:val="001B564B"/>
    <w:rsid w:val="001E1660"/>
    <w:rsid w:val="001F4439"/>
    <w:rsid w:val="00205C3B"/>
    <w:rsid w:val="002137D1"/>
    <w:rsid w:val="00217AAA"/>
    <w:rsid w:val="00233D3D"/>
    <w:rsid w:val="002475E4"/>
    <w:rsid w:val="002518F2"/>
    <w:rsid w:val="00253B65"/>
    <w:rsid w:val="00267B3D"/>
    <w:rsid w:val="0027021C"/>
    <w:rsid w:val="00271E26"/>
    <w:rsid w:val="002C3276"/>
    <w:rsid w:val="002C38B1"/>
    <w:rsid w:val="002C7DF4"/>
    <w:rsid w:val="002E5F2F"/>
    <w:rsid w:val="00314A7D"/>
    <w:rsid w:val="00323EE4"/>
    <w:rsid w:val="00336951"/>
    <w:rsid w:val="00354E37"/>
    <w:rsid w:val="0035528F"/>
    <w:rsid w:val="003721D9"/>
    <w:rsid w:val="00375C1A"/>
    <w:rsid w:val="00385B61"/>
    <w:rsid w:val="00396BB1"/>
    <w:rsid w:val="003E649C"/>
    <w:rsid w:val="003F18FE"/>
    <w:rsid w:val="00400D07"/>
    <w:rsid w:val="00404ED5"/>
    <w:rsid w:val="00416EDB"/>
    <w:rsid w:val="00423813"/>
    <w:rsid w:val="00430F76"/>
    <w:rsid w:val="00456FA9"/>
    <w:rsid w:val="004736CF"/>
    <w:rsid w:val="00473BDF"/>
    <w:rsid w:val="004752FD"/>
    <w:rsid w:val="004A7849"/>
    <w:rsid w:val="004C0045"/>
    <w:rsid w:val="004C4123"/>
    <w:rsid w:val="00501BB6"/>
    <w:rsid w:val="005020D8"/>
    <w:rsid w:val="0050356C"/>
    <w:rsid w:val="00525E16"/>
    <w:rsid w:val="005350A5"/>
    <w:rsid w:val="00551670"/>
    <w:rsid w:val="00555F01"/>
    <w:rsid w:val="00570190"/>
    <w:rsid w:val="00573950"/>
    <w:rsid w:val="005748DD"/>
    <w:rsid w:val="005760B3"/>
    <w:rsid w:val="0057777A"/>
    <w:rsid w:val="00583376"/>
    <w:rsid w:val="005C21E6"/>
    <w:rsid w:val="005E2DA7"/>
    <w:rsid w:val="00606CB4"/>
    <w:rsid w:val="0061014A"/>
    <w:rsid w:val="00621F4D"/>
    <w:rsid w:val="00644734"/>
    <w:rsid w:val="00655E39"/>
    <w:rsid w:val="00681B50"/>
    <w:rsid w:val="006A29C2"/>
    <w:rsid w:val="006A466A"/>
    <w:rsid w:val="0070276B"/>
    <w:rsid w:val="00712979"/>
    <w:rsid w:val="00713DC9"/>
    <w:rsid w:val="00732A5F"/>
    <w:rsid w:val="007333E3"/>
    <w:rsid w:val="00734624"/>
    <w:rsid w:val="007409D2"/>
    <w:rsid w:val="00747F68"/>
    <w:rsid w:val="007962C9"/>
    <w:rsid w:val="007B33F9"/>
    <w:rsid w:val="007B3EF5"/>
    <w:rsid w:val="007B4779"/>
    <w:rsid w:val="007D77CB"/>
    <w:rsid w:val="00827CE7"/>
    <w:rsid w:val="008351FE"/>
    <w:rsid w:val="008453D1"/>
    <w:rsid w:val="00847ED6"/>
    <w:rsid w:val="0087289F"/>
    <w:rsid w:val="00874CE1"/>
    <w:rsid w:val="00875F4D"/>
    <w:rsid w:val="008849B2"/>
    <w:rsid w:val="00885CF5"/>
    <w:rsid w:val="008A0452"/>
    <w:rsid w:val="008B36B7"/>
    <w:rsid w:val="008E00B4"/>
    <w:rsid w:val="008E1457"/>
    <w:rsid w:val="008E652F"/>
    <w:rsid w:val="0090540E"/>
    <w:rsid w:val="009061DA"/>
    <w:rsid w:val="00942850"/>
    <w:rsid w:val="00947E43"/>
    <w:rsid w:val="009558B0"/>
    <w:rsid w:val="00965BE4"/>
    <w:rsid w:val="00971E93"/>
    <w:rsid w:val="009B162A"/>
    <w:rsid w:val="00A01C01"/>
    <w:rsid w:val="00A13781"/>
    <w:rsid w:val="00A17271"/>
    <w:rsid w:val="00A35570"/>
    <w:rsid w:val="00A4336D"/>
    <w:rsid w:val="00A70B24"/>
    <w:rsid w:val="00A83619"/>
    <w:rsid w:val="00A926D2"/>
    <w:rsid w:val="00A97C1B"/>
    <w:rsid w:val="00AA4ECB"/>
    <w:rsid w:val="00AB5583"/>
    <w:rsid w:val="00AD099B"/>
    <w:rsid w:val="00AD4CDB"/>
    <w:rsid w:val="00AE0145"/>
    <w:rsid w:val="00AE6703"/>
    <w:rsid w:val="00B20229"/>
    <w:rsid w:val="00B20FA5"/>
    <w:rsid w:val="00B379AE"/>
    <w:rsid w:val="00B7665B"/>
    <w:rsid w:val="00B76BF1"/>
    <w:rsid w:val="00BC2315"/>
    <w:rsid w:val="00BE2FB9"/>
    <w:rsid w:val="00BE6826"/>
    <w:rsid w:val="00BF3463"/>
    <w:rsid w:val="00C20B69"/>
    <w:rsid w:val="00C2663D"/>
    <w:rsid w:val="00C27388"/>
    <w:rsid w:val="00C34C4A"/>
    <w:rsid w:val="00C64EFB"/>
    <w:rsid w:val="00C7035E"/>
    <w:rsid w:val="00C76FAF"/>
    <w:rsid w:val="00C92A57"/>
    <w:rsid w:val="00CA1216"/>
    <w:rsid w:val="00CD1E4D"/>
    <w:rsid w:val="00CD36B2"/>
    <w:rsid w:val="00CE7C97"/>
    <w:rsid w:val="00CF4E1E"/>
    <w:rsid w:val="00CF7D79"/>
    <w:rsid w:val="00D014F1"/>
    <w:rsid w:val="00D209D9"/>
    <w:rsid w:val="00D22EB5"/>
    <w:rsid w:val="00D358A9"/>
    <w:rsid w:val="00D36D89"/>
    <w:rsid w:val="00D4237F"/>
    <w:rsid w:val="00D42B13"/>
    <w:rsid w:val="00D434A6"/>
    <w:rsid w:val="00D569C4"/>
    <w:rsid w:val="00D63E7C"/>
    <w:rsid w:val="00D8088B"/>
    <w:rsid w:val="00D845C7"/>
    <w:rsid w:val="00D91A80"/>
    <w:rsid w:val="00DA5362"/>
    <w:rsid w:val="00DB5FE8"/>
    <w:rsid w:val="00DC2D0A"/>
    <w:rsid w:val="00DF6B72"/>
    <w:rsid w:val="00DF761F"/>
    <w:rsid w:val="00E10D91"/>
    <w:rsid w:val="00E9368C"/>
    <w:rsid w:val="00EB516A"/>
    <w:rsid w:val="00EC2294"/>
    <w:rsid w:val="00F00E93"/>
    <w:rsid w:val="00F06D28"/>
    <w:rsid w:val="00F14153"/>
    <w:rsid w:val="00F445E9"/>
    <w:rsid w:val="00F561E1"/>
    <w:rsid w:val="00F57EE8"/>
    <w:rsid w:val="00F954E9"/>
    <w:rsid w:val="00FA575A"/>
    <w:rsid w:val="00FA78F7"/>
    <w:rsid w:val="00FC7CE5"/>
    <w:rsid w:val="00FD06F6"/>
    <w:rsid w:val="00FE4000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B442"/>
  <w15:docId w15:val="{8DADD8C9-1ACC-43F5-A947-1F945ECD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link w:val="HeaderChar"/>
    <w:uiPriority w:val="99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paragraph" w:customStyle="1" w:styleId="Body">
    <w:name w:val="Body"/>
    <w:uiPriority w:val="99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aliases w:val="List Square,Numbered Paragraph,Main numbered paragraph,References,Numbered List Paragraph,123 List Paragraph,Bullets,List Paragraph (numbered (a)),List Paragraph nowy,Liste 1,List_Paragraph,Multilevel para_II,List Paragraph1,Bullet paras"/>
    <w:link w:val="ListParagraphChar"/>
    <w:uiPriority w:val="34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numbering" w:customStyle="1" w:styleId="ImportedStyle1">
    <w:name w:val="Imported Style 1"/>
    <w:pPr>
      <w:numPr>
        <w:numId w:val="1"/>
      </w:numPr>
    </w:pPr>
  </w:style>
  <w:style w:type="table" w:styleId="GridTable2-Accent1">
    <w:name w:val="Grid Table 2 Accent 1"/>
    <w:basedOn w:val="TableNormal"/>
    <w:uiPriority w:val="47"/>
    <w:rsid w:val="00DA5362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DA5362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9061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BC231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93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68C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5FE8"/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character" w:customStyle="1" w:styleId="ListParagraphChar">
    <w:name w:val="List Paragraph Char"/>
    <w:aliases w:val="List Square Char,Numbered Paragraph Char,Main numbered paragraph Char,References Char,Numbered List Paragraph Char,123 List Paragraph Char,Bullets Char,List Paragraph (numbered (a)) Char,List Paragraph nowy Char,Liste 1 Char"/>
    <w:basedOn w:val="DefaultParagraphFont"/>
    <w:link w:val="ListParagraph"/>
    <w:uiPriority w:val="34"/>
    <w:qFormat/>
    <w:locked/>
    <w:rsid w:val="00DB5FE8"/>
    <w:rPr>
      <w:rFonts w:ascii="Calibri" w:hAnsi="Calibri" w:cs="Arial Unicode MS"/>
      <w:color w:val="000000"/>
      <w:sz w:val="24"/>
      <w:szCs w:val="24"/>
      <w:u w:color="000000"/>
      <w:lang w:val="ru-RU"/>
    </w:rPr>
  </w:style>
  <w:style w:type="table" w:styleId="TableGrid">
    <w:name w:val="Table Grid"/>
    <w:basedOn w:val="TableNormal"/>
    <w:uiPriority w:val="39"/>
    <w:rsid w:val="00DB5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12979"/>
    <w:rPr>
      <w:b/>
      <w:bCs/>
    </w:rPr>
  </w:style>
  <w:style w:type="paragraph" w:styleId="Revision">
    <w:name w:val="Revision"/>
    <w:hidden/>
    <w:uiPriority w:val="99"/>
    <w:semiHidden/>
    <w:rsid w:val="001E16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E16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16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166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6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gamberdieva@unicef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hayeva@unicef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.farmanov@adliya.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F094-3251-474C-A020-351A13DF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Safinas Ahayeva</dc:creator>
  <cp:lastModifiedBy>Nargiza Egamberdieva</cp:lastModifiedBy>
  <cp:revision>6</cp:revision>
  <dcterms:created xsi:type="dcterms:W3CDTF">2024-06-03T06:24:00Z</dcterms:created>
  <dcterms:modified xsi:type="dcterms:W3CDTF">2024-06-03T09:23:00Z</dcterms:modified>
</cp:coreProperties>
</file>